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D5CC" w14:textId="77777777" w:rsidR="00330DEC" w:rsidRDefault="00BD4DF4">
      <w:pPr>
        <w:spacing w:after="400"/>
      </w:pPr>
      <w:r>
        <w:rPr>
          <w:noProof/>
        </w:rPr>
        <w:drawing>
          <wp:inline distT="0" distB="0" distL="0" distR="0" wp14:anchorId="315FFFBC" wp14:editId="4AE28DB6">
            <wp:extent cx="1524000" cy="742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6AEE6" w14:textId="77777777" w:rsidR="00330DEC" w:rsidRDefault="00330DEC">
      <w:pPr>
        <w:pBdr>
          <w:bottom w:val="single" w:sz="14" w:space="1" w:color="7F2F37"/>
        </w:pBdr>
        <w:spacing w:after="360"/>
      </w:pPr>
    </w:p>
    <w:p w14:paraId="1810ABD0" w14:textId="77777777" w:rsidR="00330DEC" w:rsidRDefault="00BD4DF4">
      <w:pPr>
        <w:spacing w:after="120"/>
      </w:pPr>
      <w:r>
        <w:rPr>
          <w:b/>
          <w:bCs/>
          <w:color w:val="7F2F37"/>
          <w:sz w:val="56"/>
          <w:szCs w:val="56"/>
        </w:rPr>
        <w:t>Procedura di riconoscimento</w:t>
      </w:r>
    </w:p>
    <w:p w14:paraId="529C0083" w14:textId="77777777" w:rsidR="00330DEC" w:rsidRDefault="00BD4DF4">
      <w:pPr>
        <w:spacing w:after="160"/>
      </w:pPr>
      <w:r>
        <w:rPr>
          <w:sz w:val="30"/>
          <w:szCs w:val="30"/>
        </w:rPr>
        <w:t>Quarto anno all'estero — protocollo per il Consiglio di Classe</w:t>
      </w:r>
    </w:p>
    <w:p w14:paraId="45CC7309" w14:textId="77777777" w:rsidR="00330DEC" w:rsidRDefault="00BD4DF4">
      <w:pPr>
        <w:spacing w:after="40"/>
      </w:pPr>
      <w:r>
        <w:rPr>
          <w:i/>
          <w:iCs/>
          <w:color w:val="6B6B7A"/>
        </w:rPr>
        <w:t xml:space="preserve">Fasi operative, griglia di conversione voti e traccia di verbale per la delibera </w:t>
      </w:r>
      <w:proofErr w:type="spellStart"/>
      <w:r>
        <w:rPr>
          <w:i/>
          <w:iCs/>
          <w:color w:val="6B6B7A"/>
        </w:rPr>
        <w:t>CdC</w:t>
      </w:r>
      <w:proofErr w:type="spellEnd"/>
      <w:r>
        <w:rPr>
          <w:i/>
          <w:iCs/>
          <w:color w:val="6B6B7A"/>
        </w:rPr>
        <w:t>.</w:t>
      </w:r>
    </w:p>
    <w:p w14:paraId="4F660B1E" w14:textId="77777777" w:rsidR="00330DEC" w:rsidRDefault="00330DEC"/>
    <w:p w14:paraId="18C5587D" w14:textId="77777777" w:rsidR="00330DEC" w:rsidRDefault="00330DEC"/>
    <w:p w14:paraId="65E07E09" w14:textId="77777777" w:rsidR="00330DEC" w:rsidRDefault="00330DE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0DEC" w14:paraId="102664D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D4B8BB"/>
              <w:left w:val="none" w:sz="0" w:space="0" w:color="FFFFFF"/>
              <w:bottom w:val="single" w:sz="4" w:space="0" w:color="D4B8BB"/>
              <w:right w:val="none" w:sz="0" w:space="0" w:color="FFFFFF"/>
            </w:tcBorders>
            <w:shd w:val="clear" w:color="auto" w:fill="F5EDEE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0501C2C" w14:textId="77777777" w:rsidR="00330DEC" w:rsidRDefault="00BD4DF4">
            <w:pPr>
              <w:spacing w:after="60"/>
            </w:pPr>
            <w:r>
              <w:rPr>
                <w:sz w:val="20"/>
                <w:szCs w:val="20"/>
              </w:rPr>
              <w:t>Viva International Srl   |   Piazza Cinque Giornate 15, 20129 Milano (Mi)</w:t>
            </w:r>
          </w:p>
          <w:p w14:paraId="4C55BC52" w14:textId="77777777" w:rsidR="00330DEC" w:rsidRDefault="00BD4DF4">
            <w:r>
              <w:rPr>
                <w:color w:val="7F2F37"/>
                <w:sz w:val="20"/>
                <w:szCs w:val="20"/>
              </w:rPr>
              <w:t>+39 02 84104908   |   www.vivalingue.com   |   info@vivalingue.com</w:t>
            </w:r>
          </w:p>
        </w:tc>
      </w:tr>
    </w:tbl>
    <w:p w14:paraId="2BF757C9" w14:textId="77777777" w:rsidR="00330DEC" w:rsidRDefault="00BD4DF4">
      <w:pPr>
        <w:spacing w:after="40"/>
      </w:pPr>
      <w:r>
        <w:rPr>
          <w:i/>
          <w:iCs/>
          <w:color w:val="6B6B7A"/>
          <w:sz w:val="18"/>
          <w:szCs w:val="18"/>
        </w:rPr>
        <w:t>Kit operativo scuole — documento ad uso interno. Aggiornato maggio 2026.</w:t>
      </w:r>
    </w:p>
    <w:p w14:paraId="4AEF7F07" w14:textId="77777777" w:rsidR="00330DEC" w:rsidRDefault="00330DEC">
      <w:pPr>
        <w:pBdr>
          <w:bottom w:val="single" w:sz="4" w:space="1" w:color="D4B8BB"/>
        </w:pBdr>
        <w:spacing w:before="160" w:after="160"/>
      </w:pPr>
    </w:p>
    <w:p w14:paraId="60E9148B" w14:textId="77777777" w:rsidR="00330DEC" w:rsidRDefault="00BD4DF4">
      <w:pPr>
        <w:pStyle w:val="Titolo1"/>
      </w:pPr>
      <w:r>
        <w:t>Protocollo di riconoscimento — 4 fasi</w:t>
      </w:r>
    </w:p>
    <w:p w14:paraId="68C61300" w14:textId="77777777" w:rsidR="00330DEC" w:rsidRDefault="00330DEC">
      <w:pPr>
        <w:pBdr>
          <w:bottom w:val="single" w:sz="8" w:space="1" w:color="7F2F37"/>
        </w:pBdr>
        <w:spacing w:after="240"/>
      </w:pPr>
    </w:p>
    <w:p w14:paraId="11D3E688" w14:textId="77777777" w:rsidR="00330DEC" w:rsidRDefault="00BD4DF4">
      <w:pPr>
        <w:spacing w:before="40" w:after="40"/>
      </w:pPr>
      <w:r>
        <w:rPr>
          <w:i/>
          <w:iCs/>
          <w:color w:val="6B6B7A"/>
          <w:sz w:val="20"/>
          <w:szCs w:val="20"/>
        </w:rPr>
        <w:t>Riferimento normativo: Nota MIM prot. 843/2013. Il riconoscimento spetta al Consiglio di Classe con delibera motivata e verbalizzata.</w:t>
      </w:r>
    </w:p>
    <w:p w14:paraId="093FA8BB" w14:textId="77777777" w:rsidR="00330DEC" w:rsidRDefault="00330DE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6720"/>
        <w:gridCol w:w="1800"/>
      </w:tblGrid>
      <w:tr w:rsidR="00330DEC" w14:paraId="7F1E1C5C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shd w:val="clear" w:color="auto" w:fill="7F2F3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38BFAF" w14:textId="77777777" w:rsidR="00330DEC" w:rsidRDefault="00BD4DF4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1</w:t>
            </w:r>
          </w:p>
        </w:tc>
        <w:tc>
          <w:tcPr>
            <w:tcW w:w="672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1E8DCB" w14:textId="77777777" w:rsidR="00330DEC" w:rsidRDefault="00BD4DF4">
            <w:pPr>
              <w:spacing w:after="60"/>
            </w:pPr>
            <w:r>
              <w:rPr>
                <w:b/>
                <w:bCs/>
                <w:color w:val="7F2F37"/>
                <w:sz w:val="24"/>
                <w:szCs w:val="24"/>
              </w:rPr>
              <w:t>Raccolta e verifica documenti (Segreteria)</w:t>
            </w:r>
          </w:p>
          <w:p w14:paraId="153269D5" w14:textId="77777777" w:rsidR="00330DEC" w:rsidRDefault="00BD4DF4">
            <w:r>
              <w:rPr>
                <w:sz w:val="21"/>
                <w:szCs w:val="21"/>
              </w:rPr>
              <w:t>Ricevere e protocollare: pagella/</w:t>
            </w:r>
            <w:proofErr w:type="spellStart"/>
            <w:r>
              <w:rPr>
                <w:sz w:val="21"/>
                <w:szCs w:val="21"/>
              </w:rPr>
              <w:t>transcript</w:t>
            </w:r>
            <w:proofErr w:type="spellEnd"/>
            <w:r>
              <w:rPr>
                <w:sz w:val="21"/>
                <w:szCs w:val="21"/>
              </w:rPr>
              <w:t xml:space="preserve"> ufficiale, attestazione di frequenza (periodo e ore), descrizione corsi/</w:t>
            </w:r>
            <w:proofErr w:type="spellStart"/>
            <w:r>
              <w:rPr>
                <w:sz w:val="21"/>
                <w:szCs w:val="21"/>
              </w:rPr>
              <w:t>syllabus</w:t>
            </w:r>
            <w:proofErr w:type="spellEnd"/>
            <w:r>
              <w:rPr>
                <w:sz w:val="21"/>
                <w:szCs w:val="21"/>
              </w:rPr>
              <w:t xml:space="preserve">, report del tutor locale (se disponibile). Verificare che la documentazione sia completa prima di convocare il </w:t>
            </w:r>
            <w:proofErr w:type="spellStart"/>
            <w:r>
              <w:rPr>
                <w:sz w:val="21"/>
                <w:szCs w:val="21"/>
              </w:rPr>
              <w:t>CdC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180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A12D5FD" w14:textId="77777777" w:rsidR="00330DEC" w:rsidRDefault="00BD4DF4">
            <w:pPr>
              <w:spacing w:after="20"/>
            </w:pPr>
            <w:r>
              <w:rPr>
                <w:color w:val="6B6B7A"/>
                <w:sz w:val="18"/>
                <w:szCs w:val="18"/>
              </w:rPr>
              <w:t>Responsabile</w:t>
            </w:r>
          </w:p>
          <w:p w14:paraId="4FA81AEF" w14:textId="77777777" w:rsidR="00330DEC" w:rsidRDefault="00BD4DF4">
            <w:r>
              <w:rPr>
                <w:b/>
                <w:bCs/>
                <w:color w:val="5C2D35"/>
                <w:sz w:val="20"/>
                <w:szCs w:val="20"/>
              </w:rPr>
              <w:t>Segreteria / DSGA</w:t>
            </w:r>
          </w:p>
        </w:tc>
      </w:tr>
    </w:tbl>
    <w:p w14:paraId="4132F7F2" w14:textId="77777777" w:rsidR="00330DEC" w:rsidRDefault="00330DE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6720"/>
        <w:gridCol w:w="1800"/>
      </w:tblGrid>
      <w:tr w:rsidR="00330DEC" w14:paraId="05CECF7A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shd w:val="clear" w:color="auto" w:fill="7F2F3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5EE8F0" w14:textId="77777777" w:rsidR="00330DEC" w:rsidRDefault="00BD4DF4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2</w:t>
            </w:r>
          </w:p>
        </w:tc>
        <w:tc>
          <w:tcPr>
            <w:tcW w:w="672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1B19D9" w14:textId="77777777" w:rsidR="00330DEC" w:rsidRDefault="00BD4DF4">
            <w:pPr>
              <w:spacing w:after="60"/>
            </w:pPr>
            <w:r>
              <w:rPr>
                <w:b/>
                <w:bCs/>
                <w:color w:val="7F2F37"/>
                <w:sz w:val="24"/>
                <w:szCs w:val="24"/>
              </w:rPr>
              <w:t>Analisi documentale (Docente referente)</w:t>
            </w:r>
          </w:p>
          <w:p w14:paraId="21BB91CB" w14:textId="77777777" w:rsidR="00330DEC" w:rsidRDefault="00BD4DF4">
            <w:r>
              <w:rPr>
                <w:sz w:val="21"/>
                <w:szCs w:val="21"/>
              </w:rPr>
              <w:t xml:space="preserve">Il docente referente o coordinatore esamina i documenti, redige una sintesi per il </w:t>
            </w:r>
            <w:proofErr w:type="spellStart"/>
            <w:r>
              <w:rPr>
                <w:sz w:val="21"/>
                <w:szCs w:val="21"/>
              </w:rPr>
              <w:t>CdC</w:t>
            </w:r>
            <w:proofErr w:type="spellEnd"/>
            <w:r>
              <w:rPr>
                <w:sz w:val="21"/>
                <w:szCs w:val="21"/>
              </w:rPr>
              <w:t xml:space="preserve"> e propone una bozza di corrispondenza disciplinare sulla base del piano di studi concordato nel patto formativo.</w:t>
            </w:r>
          </w:p>
        </w:tc>
        <w:tc>
          <w:tcPr>
            <w:tcW w:w="180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3D4EB2B" w14:textId="77777777" w:rsidR="00330DEC" w:rsidRDefault="00BD4DF4">
            <w:pPr>
              <w:spacing w:after="20"/>
            </w:pPr>
            <w:r>
              <w:rPr>
                <w:color w:val="6B6B7A"/>
                <w:sz w:val="18"/>
                <w:szCs w:val="18"/>
              </w:rPr>
              <w:t>Responsabile</w:t>
            </w:r>
          </w:p>
          <w:p w14:paraId="0A4EA2F9" w14:textId="77777777" w:rsidR="00330DEC" w:rsidRDefault="00BD4DF4">
            <w:r>
              <w:rPr>
                <w:b/>
                <w:bCs/>
                <w:color w:val="5C2D35"/>
                <w:sz w:val="20"/>
                <w:szCs w:val="20"/>
              </w:rPr>
              <w:t>Docente referente</w:t>
            </w:r>
          </w:p>
        </w:tc>
      </w:tr>
    </w:tbl>
    <w:p w14:paraId="69FA2474" w14:textId="77777777" w:rsidR="00330DEC" w:rsidRDefault="00330DE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6720"/>
        <w:gridCol w:w="1800"/>
      </w:tblGrid>
      <w:tr w:rsidR="00330DEC" w14:paraId="5213C4DA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shd w:val="clear" w:color="auto" w:fill="7F2F3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556BA1" w14:textId="77777777" w:rsidR="00330DEC" w:rsidRDefault="00BD4DF4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3</w:t>
            </w:r>
          </w:p>
        </w:tc>
        <w:tc>
          <w:tcPr>
            <w:tcW w:w="672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0ED223" w14:textId="77777777" w:rsidR="00330DEC" w:rsidRDefault="00BD4DF4">
            <w:pPr>
              <w:spacing w:after="60"/>
            </w:pPr>
            <w:r>
              <w:rPr>
                <w:b/>
                <w:bCs/>
                <w:color w:val="7F2F37"/>
                <w:sz w:val="24"/>
                <w:szCs w:val="24"/>
              </w:rPr>
              <w:t xml:space="preserve">Seduta </w:t>
            </w:r>
            <w:proofErr w:type="spellStart"/>
            <w:r>
              <w:rPr>
                <w:b/>
                <w:bCs/>
                <w:color w:val="7F2F37"/>
                <w:sz w:val="24"/>
                <w:szCs w:val="24"/>
              </w:rPr>
              <w:t>CdC</w:t>
            </w:r>
            <w:proofErr w:type="spellEnd"/>
            <w:r>
              <w:rPr>
                <w:b/>
                <w:bCs/>
                <w:color w:val="7F2F37"/>
                <w:sz w:val="24"/>
                <w:szCs w:val="24"/>
              </w:rPr>
              <w:t xml:space="preserve"> — delibera di riconoscimento</w:t>
            </w:r>
          </w:p>
          <w:p w14:paraId="37A0499B" w14:textId="77777777" w:rsidR="00330DEC" w:rsidRDefault="00BD4DF4">
            <w:r>
              <w:rPr>
                <w:sz w:val="21"/>
                <w:szCs w:val="21"/>
              </w:rPr>
              <w:t xml:space="preserve">Il </w:t>
            </w:r>
            <w:proofErr w:type="spellStart"/>
            <w:r>
              <w:rPr>
                <w:sz w:val="21"/>
                <w:szCs w:val="21"/>
              </w:rPr>
              <w:t>CdC</w:t>
            </w:r>
            <w:proofErr w:type="spellEnd"/>
            <w:r>
              <w:rPr>
                <w:sz w:val="21"/>
                <w:szCs w:val="21"/>
              </w:rPr>
              <w:t xml:space="preserve"> esamina la sintesi del referente, applica la griglia di conversione, delibera il riconoscimento, attribuisce il credito scolastico nella banda di oscillazione e verbalizza con motivazione esplicita.</w:t>
            </w:r>
          </w:p>
        </w:tc>
        <w:tc>
          <w:tcPr>
            <w:tcW w:w="180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347E53" w14:textId="77777777" w:rsidR="00330DEC" w:rsidRDefault="00BD4DF4">
            <w:pPr>
              <w:spacing w:after="20"/>
            </w:pPr>
            <w:r>
              <w:rPr>
                <w:color w:val="6B6B7A"/>
                <w:sz w:val="18"/>
                <w:szCs w:val="18"/>
              </w:rPr>
              <w:t>Responsabile</w:t>
            </w:r>
          </w:p>
          <w:p w14:paraId="47DF06C6" w14:textId="77777777" w:rsidR="00330DEC" w:rsidRDefault="00BD4DF4">
            <w:r>
              <w:rPr>
                <w:b/>
                <w:bCs/>
                <w:color w:val="5C2D35"/>
                <w:sz w:val="20"/>
                <w:szCs w:val="20"/>
              </w:rPr>
              <w:t>Consiglio di Classe</w:t>
            </w:r>
          </w:p>
        </w:tc>
      </w:tr>
    </w:tbl>
    <w:p w14:paraId="5B73C0C0" w14:textId="77777777" w:rsidR="00330DEC" w:rsidRDefault="00330DE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6720"/>
        <w:gridCol w:w="1800"/>
      </w:tblGrid>
      <w:tr w:rsidR="00330DEC" w14:paraId="31EEB678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shd w:val="clear" w:color="auto" w:fill="7F2F37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B672A0" w14:textId="77777777" w:rsidR="00330DEC" w:rsidRDefault="00BD4DF4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lastRenderedPageBreak/>
              <w:t>4</w:t>
            </w:r>
          </w:p>
        </w:tc>
        <w:tc>
          <w:tcPr>
            <w:tcW w:w="672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5814AE" w14:textId="77777777" w:rsidR="00330DEC" w:rsidRDefault="00BD4DF4">
            <w:pPr>
              <w:spacing w:after="60"/>
            </w:pPr>
            <w:r>
              <w:rPr>
                <w:b/>
                <w:bCs/>
                <w:color w:val="7F2F37"/>
                <w:sz w:val="24"/>
                <w:szCs w:val="24"/>
              </w:rPr>
              <w:t>Comunicazione e archiviazione</w:t>
            </w:r>
          </w:p>
          <w:p w14:paraId="4A1E25AA" w14:textId="77777777" w:rsidR="00330DEC" w:rsidRDefault="00BD4DF4">
            <w:r>
              <w:rPr>
                <w:sz w:val="21"/>
                <w:szCs w:val="21"/>
              </w:rPr>
              <w:t xml:space="preserve">Comunicazione scritta alla famiglia con esito della delibera e credito attribuito. Archiviazione del fascicolo completo (documenti esteri + verbale </w:t>
            </w:r>
            <w:proofErr w:type="spellStart"/>
            <w:r>
              <w:rPr>
                <w:sz w:val="21"/>
                <w:szCs w:val="21"/>
              </w:rPr>
              <w:t>CdC</w:t>
            </w:r>
            <w:proofErr w:type="spellEnd"/>
            <w:r>
              <w:rPr>
                <w:sz w:val="21"/>
                <w:szCs w:val="21"/>
              </w:rPr>
              <w:t>) in modo tracciabile.</w:t>
            </w:r>
          </w:p>
        </w:tc>
        <w:tc>
          <w:tcPr>
            <w:tcW w:w="1800" w:type="dxa"/>
            <w:tcBorders>
              <w:top w:val="single" w:sz="1" w:space="0" w:color="7F2F37"/>
              <w:left w:val="single" w:sz="1" w:space="0" w:color="7F2F37"/>
              <w:bottom w:val="single" w:sz="1" w:space="0" w:color="7F2F37"/>
              <w:right w:val="single" w:sz="1" w:space="0" w:color="7F2F37"/>
            </w:tcBorders>
            <w:shd w:val="clear" w:color="auto" w:fill="F5EDEE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97BC0F" w14:textId="77777777" w:rsidR="00330DEC" w:rsidRDefault="00BD4DF4">
            <w:pPr>
              <w:spacing w:after="20"/>
            </w:pPr>
            <w:r>
              <w:rPr>
                <w:color w:val="6B6B7A"/>
                <w:sz w:val="18"/>
                <w:szCs w:val="18"/>
              </w:rPr>
              <w:t>Responsabile</w:t>
            </w:r>
          </w:p>
          <w:p w14:paraId="351641FF" w14:textId="77777777" w:rsidR="00330DEC" w:rsidRDefault="00BD4DF4">
            <w:r>
              <w:rPr>
                <w:b/>
                <w:bCs/>
                <w:color w:val="5C2D35"/>
                <w:sz w:val="20"/>
                <w:szCs w:val="20"/>
              </w:rPr>
              <w:t>Segreteria / DS</w:t>
            </w:r>
          </w:p>
        </w:tc>
      </w:tr>
    </w:tbl>
    <w:p w14:paraId="2DDAEEFA" w14:textId="77777777" w:rsidR="00330DEC" w:rsidRDefault="00330DEC"/>
    <w:p w14:paraId="430EB2B1" w14:textId="77777777" w:rsidR="00330DEC" w:rsidRDefault="00330DEC">
      <w:pPr>
        <w:pBdr>
          <w:bottom w:val="single" w:sz="4" w:space="1" w:color="D4B8BB"/>
        </w:pBdr>
        <w:spacing w:before="160" w:after="160"/>
      </w:pPr>
    </w:p>
    <w:p w14:paraId="25EA0589" w14:textId="77777777" w:rsidR="00330DEC" w:rsidRDefault="00BD4DF4">
      <w:pPr>
        <w:pStyle w:val="Titolo1"/>
      </w:pPr>
      <w:r>
        <w:t>Griglia di conversione voti per paese</w:t>
      </w:r>
    </w:p>
    <w:p w14:paraId="1DE310AB" w14:textId="77777777" w:rsidR="00330DEC" w:rsidRDefault="00BD4DF4">
      <w:pPr>
        <w:spacing w:before="40" w:after="40"/>
      </w:pPr>
      <w:r>
        <w:rPr>
          <w:i/>
          <w:iCs/>
          <w:color w:val="6B6B7A"/>
          <w:sz w:val="20"/>
          <w:szCs w:val="20"/>
        </w:rPr>
        <w:t>Questa griglia ha valore orientativo. Il Consiglio di Classe mantiene piena autonomia nella valutazione e può adottare criteri diversi, purché verbalizzati e motivati.</w:t>
      </w:r>
    </w:p>
    <w:p w14:paraId="2B0336EE" w14:textId="77777777" w:rsidR="00330DEC" w:rsidRDefault="00330DE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0"/>
        <w:gridCol w:w="1722"/>
        <w:gridCol w:w="4133"/>
        <w:gridCol w:w="2045"/>
      </w:tblGrid>
      <w:tr w:rsidR="00330DEC" w14:paraId="7F75B395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7F2F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5F14E4" w14:textId="77777777" w:rsidR="00330DEC" w:rsidRDefault="00BD4DF4">
            <w:r>
              <w:rPr>
                <w:b/>
                <w:bCs/>
                <w:color w:val="FFFFFF"/>
                <w:sz w:val="20"/>
                <w:szCs w:val="20"/>
              </w:rPr>
              <w:t>Paese</w:t>
            </w:r>
          </w:p>
        </w:tc>
        <w:tc>
          <w:tcPr>
            <w:tcW w:w="208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7F2F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B12CCC" w14:textId="77777777" w:rsidR="00330DEC" w:rsidRDefault="00BD4DF4">
            <w:r>
              <w:rPr>
                <w:b/>
                <w:bCs/>
                <w:color w:val="FFFFFF"/>
                <w:sz w:val="20"/>
                <w:szCs w:val="20"/>
              </w:rPr>
              <w:t>Sistema di voto estero</w:t>
            </w:r>
          </w:p>
        </w:tc>
        <w:tc>
          <w:tcPr>
            <w:tcW w:w="320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7F2F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1049E6" w14:textId="77777777" w:rsidR="00330DEC" w:rsidRDefault="00BD4DF4">
            <w:r>
              <w:rPr>
                <w:b/>
                <w:bCs/>
                <w:color w:val="FFFFFF"/>
                <w:sz w:val="20"/>
                <w:szCs w:val="20"/>
              </w:rPr>
              <w:t>Corrispondenza scala italiana (1–10)</w:t>
            </w:r>
          </w:p>
        </w:tc>
        <w:tc>
          <w:tcPr>
            <w:tcW w:w="240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7F2F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6EFFACF" w14:textId="77777777" w:rsidR="00330DEC" w:rsidRDefault="00BD4DF4">
            <w:r>
              <w:rPr>
                <w:b/>
                <w:bCs/>
                <w:color w:val="FFFFFF"/>
                <w:sz w:val="20"/>
                <w:szCs w:val="20"/>
              </w:rPr>
              <w:t>Nota operativa</w:t>
            </w:r>
          </w:p>
        </w:tc>
      </w:tr>
      <w:tr w:rsidR="00330DEC" w14:paraId="47B51615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17759E8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USA / Canada</w:t>
            </w:r>
          </w:p>
        </w:tc>
        <w:tc>
          <w:tcPr>
            <w:tcW w:w="20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AC10002" w14:textId="77777777" w:rsidR="00330DEC" w:rsidRDefault="00BD4DF4">
            <w:r>
              <w:rPr>
                <w:sz w:val="21"/>
                <w:szCs w:val="21"/>
              </w:rPr>
              <w:t>Letter Grade (A–F) / GPA 4.0</w:t>
            </w:r>
          </w:p>
        </w:tc>
        <w:tc>
          <w:tcPr>
            <w:tcW w:w="32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92A27B1" w14:textId="77777777" w:rsidR="00330DEC" w:rsidRDefault="00BD4DF4">
            <w:r>
              <w:rPr>
                <w:sz w:val="21"/>
                <w:szCs w:val="21"/>
              </w:rPr>
              <w:t>A=10, B=8-9, C=7, D=6, F=insufficiente</w:t>
            </w:r>
          </w:p>
        </w:tc>
        <w:tc>
          <w:tcPr>
            <w:tcW w:w="24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1417869" w14:textId="77777777" w:rsidR="00330DEC" w:rsidRDefault="00BD4DF4">
            <w:r>
              <w:rPr>
                <w:i/>
                <w:iCs/>
                <w:color w:val="6B6B7A"/>
                <w:sz w:val="20"/>
                <w:szCs w:val="20"/>
              </w:rPr>
              <w:t>GPA ≥3.0 → voto ≥7</w:t>
            </w:r>
          </w:p>
        </w:tc>
      </w:tr>
      <w:tr w:rsidR="00330DEC" w14:paraId="4C53272B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1CF77A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UK / Irlanda</w:t>
            </w:r>
          </w:p>
        </w:tc>
        <w:tc>
          <w:tcPr>
            <w:tcW w:w="20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4ECC14" w14:textId="77777777" w:rsidR="00330DEC" w:rsidRDefault="00BD4DF4">
            <w:r>
              <w:rPr>
                <w:sz w:val="21"/>
                <w:szCs w:val="21"/>
              </w:rPr>
              <w:t>GCSE / A-Level (A*–U)</w:t>
            </w:r>
          </w:p>
        </w:tc>
        <w:tc>
          <w:tcPr>
            <w:tcW w:w="32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4F7DD0D" w14:textId="77777777" w:rsidR="00330DEC" w:rsidRDefault="00BD4DF4">
            <w:r>
              <w:rPr>
                <w:sz w:val="21"/>
                <w:szCs w:val="21"/>
              </w:rPr>
              <w:t>A*/A=9-10, B=8, C=7, D=6, E=5, U=</w:t>
            </w:r>
            <w:proofErr w:type="spellStart"/>
            <w:r>
              <w:rPr>
                <w:sz w:val="21"/>
                <w:szCs w:val="21"/>
              </w:rPr>
              <w:t>insuff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24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E827FF" w14:textId="77777777" w:rsidR="00330DEC" w:rsidRDefault="00BD4DF4">
            <w:proofErr w:type="spellStart"/>
            <w:r>
              <w:rPr>
                <w:i/>
                <w:iCs/>
                <w:color w:val="6B6B7A"/>
                <w:sz w:val="20"/>
                <w:szCs w:val="20"/>
              </w:rPr>
              <w:t>Distinction</w:t>
            </w:r>
            <w:proofErr w:type="spellEnd"/>
            <w:r>
              <w:rPr>
                <w:i/>
                <w:iCs/>
                <w:color w:val="6B6B7A"/>
                <w:sz w:val="20"/>
                <w:szCs w:val="20"/>
              </w:rPr>
              <w:t>/Merit → ottimo</w:t>
            </w:r>
          </w:p>
        </w:tc>
      </w:tr>
      <w:tr w:rsidR="00330DEC" w14:paraId="68C2C94D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D128C0A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Australia / NZ</w:t>
            </w:r>
          </w:p>
        </w:tc>
        <w:tc>
          <w:tcPr>
            <w:tcW w:w="20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93394B" w14:textId="77777777" w:rsidR="00330DEC" w:rsidRDefault="00BD4DF4">
            <w:r>
              <w:rPr>
                <w:sz w:val="21"/>
                <w:szCs w:val="21"/>
              </w:rPr>
              <w:t>Scale 1–7 o A–E</w:t>
            </w:r>
          </w:p>
        </w:tc>
        <w:tc>
          <w:tcPr>
            <w:tcW w:w="32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A09CE09" w14:textId="77777777" w:rsidR="00330DEC" w:rsidRDefault="00BD4DF4">
            <w:r>
              <w:rPr>
                <w:sz w:val="21"/>
                <w:szCs w:val="21"/>
              </w:rPr>
              <w:t>7/A=10, 6/B=8-9, 5/C=7, 4/D=6, &lt;4=insufficiente</w:t>
            </w:r>
          </w:p>
        </w:tc>
        <w:tc>
          <w:tcPr>
            <w:tcW w:w="24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531F64E" w14:textId="77777777" w:rsidR="00330DEC" w:rsidRDefault="00330DEC"/>
        </w:tc>
      </w:tr>
      <w:tr w:rsidR="00330DEC" w14:paraId="33504536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3B18D4E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Germania / Austria</w:t>
            </w:r>
          </w:p>
        </w:tc>
        <w:tc>
          <w:tcPr>
            <w:tcW w:w="20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86A641" w14:textId="77777777" w:rsidR="00330DEC" w:rsidRDefault="00BD4DF4">
            <w:r>
              <w:rPr>
                <w:sz w:val="21"/>
                <w:szCs w:val="21"/>
              </w:rPr>
              <w:t>1–6 (1=ottimo)</w:t>
            </w:r>
          </w:p>
        </w:tc>
        <w:tc>
          <w:tcPr>
            <w:tcW w:w="32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A4D8F0" w14:textId="77777777" w:rsidR="00330DEC" w:rsidRDefault="00BD4DF4">
            <w:r>
              <w:rPr>
                <w:sz w:val="21"/>
                <w:szCs w:val="21"/>
              </w:rPr>
              <w:t>1=10, 2=8-9, 3=7, 4=6, 5-6=insufficiente</w:t>
            </w:r>
          </w:p>
        </w:tc>
        <w:tc>
          <w:tcPr>
            <w:tcW w:w="24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C235A69" w14:textId="77777777" w:rsidR="00330DEC" w:rsidRDefault="00BD4DF4">
            <w:r>
              <w:rPr>
                <w:i/>
                <w:iCs/>
                <w:color w:val="6B6B7A"/>
                <w:sz w:val="20"/>
                <w:szCs w:val="20"/>
              </w:rPr>
              <w:t>Invertire la scala</w:t>
            </w:r>
          </w:p>
        </w:tc>
      </w:tr>
      <w:tr w:rsidR="00330DEC" w14:paraId="460BFDC3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7C0501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Spagna / Francia</w:t>
            </w:r>
          </w:p>
        </w:tc>
        <w:tc>
          <w:tcPr>
            <w:tcW w:w="20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D8CFC8" w14:textId="77777777" w:rsidR="00330DEC" w:rsidRDefault="00BD4DF4">
            <w:r>
              <w:rPr>
                <w:sz w:val="21"/>
                <w:szCs w:val="21"/>
              </w:rPr>
              <w:t>0–10 o 0–20</w:t>
            </w:r>
          </w:p>
        </w:tc>
        <w:tc>
          <w:tcPr>
            <w:tcW w:w="32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A7EC05" w14:textId="77777777" w:rsidR="00330DEC" w:rsidRDefault="00BD4DF4">
            <w:r>
              <w:rPr>
                <w:sz w:val="21"/>
                <w:szCs w:val="21"/>
              </w:rPr>
              <w:t>≥9(18): eccellente, ≥7(14): buono, ≥6(12): suff.</w:t>
            </w:r>
          </w:p>
        </w:tc>
        <w:tc>
          <w:tcPr>
            <w:tcW w:w="24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1656C7" w14:textId="77777777" w:rsidR="00330DEC" w:rsidRDefault="00BD4DF4">
            <w:r>
              <w:rPr>
                <w:i/>
                <w:iCs/>
                <w:color w:val="6B6B7A"/>
                <w:sz w:val="20"/>
                <w:szCs w:val="20"/>
              </w:rPr>
              <w:t>Scala francese su 20</w:t>
            </w:r>
          </w:p>
        </w:tc>
      </w:tr>
      <w:tr w:rsidR="00330DEC" w14:paraId="5AB9FF56" w14:textId="77777777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5130A37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Altri Paesi</w:t>
            </w:r>
          </w:p>
        </w:tc>
        <w:tc>
          <w:tcPr>
            <w:tcW w:w="208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67BBACB" w14:textId="77777777" w:rsidR="00330DEC" w:rsidRDefault="00BD4DF4">
            <w:r>
              <w:rPr>
                <w:sz w:val="21"/>
                <w:szCs w:val="21"/>
              </w:rPr>
              <w:t>Valutazione qualitativa</w:t>
            </w:r>
          </w:p>
        </w:tc>
        <w:tc>
          <w:tcPr>
            <w:tcW w:w="32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B9DD47" w14:textId="77777777" w:rsidR="00330DEC" w:rsidRDefault="00BD4DF4">
            <w:r>
              <w:rPr>
                <w:sz w:val="21"/>
                <w:szCs w:val="21"/>
              </w:rPr>
              <w:t>Eccellente/Buono/Sufficiente/Insufficiente</w:t>
            </w:r>
          </w:p>
        </w:tc>
        <w:tc>
          <w:tcPr>
            <w:tcW w:w="24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6ADD55" w14:textId="77777777" w:rsidR="00330DEC" w:rsidRDefault="00BD4DF4">
            <w:proofErr w:type="spellStart"/>
            <w:r>
              <w:rPr>
                <w:i/>
                <w:iCs/>
                <w:color w:val="6B6B7A"/>
                <w:sz w:val="20"/>
                <w:szCs w:val="20"/>
              </w:rPr>
              <w:t>CdC</w:t>
            </w:r>
            <w:proofErr w:type="spellEnd"/>
            <w:r>
              <w:rPr>
                <w:i/>
                <w:iCs/>
                <w:color w:val="6B6B7A"/>
                <w:sz w:val="20"/>
                <w:szCs w:val="20"/>
              </w:rPr>
              <w:t xml:space="preserve"> valuta caso per caso</w:t>
            </w:r>
          </w:p>
        </w:tc>
      </w:tr>
    </w:tbl>
    <w:p w14:paraId="2C857104" w14:textId="77777777" w:rsidR="00330DEC" w:rsidRDefault="00330DEC"/>
    <w:p w14:paraId="164D7A13" w14:textId="77777777" w:rsidR="00330DEC" w:rsidRDefault="00330DEC">
      <w:pPr>
        <w:pBdr>
          <w:bottom w:val="single" w:sz="4" w:space="1" w:color="D4B8BB"/>
        </w:pBdr>
        <w:spacing w:before="160" w:after="160"/>
      </w:pPr>
    </w:p>
    <w:p w14:paraId="3550F9A7" w14:textId="77777777" w:rsidR="00330DEC" w:rsidRDefault="00BD4DF4">
      <w:pPr>
        <w:pStyle w:val="Titolo1"/>
      </w:pPr>
      <w:r>
        <w:t xml:space="preserve">Traccia di verbale </w:t>
      </w:r>
      <w:proofErr w:type="spellStart"/>
      <w:r>
        <w:t>CdC</w:t>
      </w:r>
      <w:proofErr w:type="spellEnd"/>
      <w:r>
        <w:t xml:space="preserve"> — delibera di riconoscimento</w:t>
      </w:r>
    </w:p>
    <w:p w14:paraId="7E8651D5" w14:textId="77777777" w:rsidR="00330DEC" w:rsidRDefault="00BD4DF4">
      <w:pPr>
        <w:spacing w:before="40" w:after="40"/>
      </w:pPr>
      <w:r>
        <w:rPr>
          <w:i/>
          <w:iCs/>
          <w:color w:val="6B6B7A"/>
          <w:sz w:val="20"/>
          <w:szCs w:val="20"/>
        </w:rPr>
        <w:t>Copiare e adattare nel verbale ufficiale del Consiglio di Classe. Il testo tra parentesi quadre va sostituito con i dati reali.</w:t>
      </w:r>
    </w:p>
    <w:p w14:paraId="01FE543D" w14:textId="77777777" w:rsidR="00330DEC" w:rsidRDefault="00330DE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30DEC" w14:paraId="150D45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F5EDEE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14F26561" w14:textId="77777777" w:rsidR="00330DEC" w:rsidRDefault="00BD4DF4">
            <w:pPr>
              <w:spacing w:after="80"/>
            </w:pPr>
            <w:r>
              <w:rPr>
                <w:b/>
                <w:bCs/>
                <w:color w:val="7F2F37"/>
                <w:sz w:val="20"/>
                <w:szCs w:val="20"/>
              </w:rPr>
              <w:t xml:space="preserve">TRACCIA DI VERBALE — solo per uso interno </w:t>
            </w:r>
            <w:proofErr w:type="spellStart"/>
            <w:r>
              <w:rPr>
                <w:b/>
                <w:bCs/>
                <w:color w:val="7F2F37"/>
                <w:sz w:val="20"/>
                <w:szCs w:val="20"/>
              </w:rPr>
              <w:t>CdC</w:t>
            </w:r>
            <w:proofErr w:type="spellEnd"/>
          </w:p>
          <w:p w14:paraId="3227FD14" w14:textId="77777777" w:rsidR="00330DEC" w:rsidRDefault="00BD4DF4">
            <w:pPr>
              <w:spacing w:after="80"/>
            </w:pPr>
            <w:r>
              <w:rPr>
                <w:sz w:val="21"/>
                <w:szCs w:val="21"/>
              </w:rPr>
              <w:t>Il Consiglio di Classe della [classe] [sezione] dell'[istituto], riunitosi in data [data], ha preso in esame la situazione dello studente [nome cognome] che ha svolto un periodo di mobilità individuale all'estero presso [nome scuola], [paese], dal [data inizio] al [data fine].</w:t>
            </w:r>
          </w:p>
          <w:p w14:paraId="4324B3A5" w14:textId="77777777" w:rsidR="00330DEC" w:rsidRDefault="00BD4DF4">
            <w:pPr>
              <w:spacing w:after="80"/>
            </w:pPr>
            <w:r>
              <w:rPr>
                <w:sz w:val="21"/>
                <w:szCs w:val="21"/>
              </w:rPr>
              <w:lastRenderedPageBreak/>
              <w:t xml:space="preserve">Il </w:t>
            </w:r>
            <w:proofErr w:type="spellStart"/>
            <w:r>
              <w:rPr>
                <w:sz w:val="21"/>
                <w:szCs w:val="21"/>
              </w:rPr>
              <w:t>CdC</w:t>
            </w:r>
            <w:proofErr w:type="spellEnd"/>
            <w:r>
              <w:rPr>
                <w:sz w:val="21"/>
                <w:szCs w:val="21"/>
              </w:rPr>
              <w:t xml:space="preserve"> ha esaminato la seguente documentazione: pagella/</w:t>
            </w:r>
            <w:proofErr w:type="spellStart"/>
            <w:r>
              <w:rPr>
                <w:sz w:val="21"/>
                <w:szCs w:val="21"/>
              </w:rPr>
              <w:t>transcript</w:t>
            </w:r>
            <w:proofErr w:type="spellEnd"/>
            <w:r>
              <w:rPr>
                <w:sz w:val="21"/>
                <w:szCs w:val="21"/>
              </w:rPr>
              <w:t xml:space="preserve"> ufficiale in data [data], attestazione di frequenza per il periodo [periodo], descrizione dei corsi frequentati [elenco sintetico], [eventuale report del tutor].</w:t>
            </w:r>
          </w:p>
          <w:p w14:paraId="720C9070" w14:textId="77777777" w:rsidR="00330DEC" w:rsidRDefault="00BD4DF4">
            <w:pPr>
              <w:spacing w:after="80"/>
            </w:pPr>
            <w:r>
              <w:rPr>
                <w:sz w:val="21"/>
                <w:szCs w:val="21"/>
              </w:rPr>
              <w:t>Sulla base della griglia di conversione adottata e dei criteri definiti nel patto formativo, il Consiglio di Classe ha deliberato il riconoscimento del percorso svolto all'estero, assimilabile a [n.] settimane / mesi di frequenza scolastica regolare.</w:t>
            </w:r>
          </w:p>
          <w:p w14:paraId="670E0E2C" w14:textId="77777777" w:rsidR="00330DEC" w:rsidRDefault="00BD4DF4">
            <w:pPr>
              <w:spacing w:after="80"/>
            </w:pPr>
            <w:r>
              <w:rPr>
                <w:sz w:val="21"/>
                <w:szCs w:val="21"/>
              </w:rPr>
              <w:t>Il credito scolastico attribuito per l'anno [anno scolastico] è pari a punti [n.], nella fascia di oscillazione prevista, sulla base delle valutazioni conseguite all'estero e delle competenze trasversali dimostrate.</w:t>
            </w:r>
          </w:p>
          <w:p w14:paraId="2142A6FF" w14:textId="77777777" w:rsidR="00330DEC" w:rsidRDefault="00BD4DF4">
            <w:r>
              <w:rPr>
                <w:sz w:val="21"/>
                <w:szCs w:val="21"/>
              </w:rPr>
              <w:t>La delibera è stata assunta all'unanimità / a maggioranza [specificare]. Il coordinatore di classe trasmette il verbale alla segreteria per l'archiviazione nel fascicolo dello studente.</w:t>
            </w:r>
          </w:p>
        </w:tc>
      </w:tr>
    </w:tbl>
    <w:p w14:paraId="39310B0F" w14:textId="77777777" w:rsidR="00330DEC" w:rsidRDefault="00330DEC"/>
    <w:p w14:paraId="29820F13" w14:textId="77777777" w:rsidR="00330DEC" w:rsidRDefault="00BD4DF4">
      <w:pPr>
        <w:pStyle w:val="Titolo2"/>
      </w:pPr>
      <w:r>
        <w:t>Domande frequenti del Consiglio di Classe</w:t>
      </w:r>
    </w:p>
    <w:p w14:paraId="7D891075" w14:textId="77777777" w:rsidR="00330DEC" w:rsidRDefault="00330DEC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330DEC" w14:paraId="4A4E2E7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7F2F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49606D" w14:textId="77777777" w:rsidR="00330DEC" w:rsidRDefault="00BD4DF4">
            <w:r>
              <w:rPr>
                <w:b/>
                <w:bCs/>
                <w:color w:val="FFFFFF"/>
                <w:sz w:val="20"/>
                <w:szCs w:val="20"/>
              </w:rPr>
              <w:t>Domanda</w:t>
            </w:r>
          </w:p>
        </w:tc>
        <w:tc>
          <w:tcPr>
            <w:tcW w:w="5760" w:type="dxa"/>
            <w:tcBorders>
              <w:top w:val="single" w:sz="1" w:space="0" w:color="5C2D35"/>
              <w:left w:val="single" w:sz="1" w:space="0" w:color="5C2D35"/>
              <w:bottom w:val="single" w:sz="1" w:space="0" w:color="5C2D35"/>
              <w:right w:val="single" w:sz="1" w:space="0" w:color="5C2D35"/>
            </w:tcBorders>
            <w:shd w:val="clear" w:color="auto" w:fill="7F2F3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004FC42" w14:textId="77777777" w:rsidR="00330DEC" w:rsidRDefault="00BD4DF4">
            <w:r>
              <w:rPr>
                <w:b/>
                <w:bCs/>
                <w:color w:val="FFFFFF"/>
                <w:sz w:val="20"/>
                <w:szCs w:val="20"/>
              </w:rPr>
              <w:t>Risposta operativa</w:t>
            </w:r>
          </w:p>
        </w:tc>
      </w:tr>
      <w:tr w:rsidR="00330DEC" w14:paraId="62D49AA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5977CD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Lo studente deve recuperare i programmi italiani?</w:t>
            </w:r>
          </w:p>
        </w:tc>
        <w:tc>
          <w:tcPr>
            <w:tcW w:w="57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755D4E1" w14:textId="77777777" w:rsidR="00330DEC" w:rsidRDefault="00BD4DF4">
            <w:r>
              <w:rPr>
                <w:sz w:val="21"/>
                <w:szCs w:val="21"/>
              </w:rPr>
              <w:t xml:space="preserve">No. La Nota 843/2013 esclude il recupero analitico. Il </w:t>
            </w:r>
            <w:proofErr w:type="spellStart"/>
            <w:r>
              <w:rPr>
                <w:sz w:val="21"/>
                <w:szCs w:val="21"/>
              </w:rPr>
              <w:t>CdC</w:t>
            </w:r>
            <w:proofErr w:type="spellEnd"/>
            <w:r>
              <w:rPr>
                <w:sz w:val="21"/>
                <w:szCs w:val="21"/>
              </w:rPr>
              <w:t xml:space="preserve"> valuta per competenze sulla base delle evidenze documentali.</w:t>
            </w:r>
          </w:p>
        </w:tc>
      </w:tr>
      <w:tr w:rsidR="00330DEC" w14:paraId="7271154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13E97A6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Cosa fare se mancano alcuni documenti?</w:t>
            </w:r>
          </w:p>
        </w:tc>
        <w:tc>
          <w:tcPr>
            <w:tcW w:w="57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4C62A5" w14:textId="77777777" w:rsidR="00330DEC" w:rsidRDefault="00BD4DF4">
            <w:r>
              <w:rPr>
                <w:sz w:val="21"/>
                <w:szCs w:val="21"/>
              </w:rPr>
              <w:t xml:space="preserve">Il </w:t>
            </w:r>
            <w:proofErr w:type="spellStart"/>
            <w:r>
              <w:rPr>
                <w:sz w:val="21"/>
                <w:szCs w:val="21"/>
              </w:rPr>
              <w:t>CdC</w:t>
            </w:r>
            <w:proofErr w:type="spellEnd"/>
            <w:r>
              <w:rPr>
                <w:sz w:val="21"/>
                <w:szCs w:val="21"/>
              </w:rPr>
              <w:t xml:space="preserve"> delibera su ciò che è disponibile, annotando nel verbale i documenti mancanti e la motivazione della decisione.</w:t>
            </w:r>
          </w:p>
        </w:tc>
      </w:tr>
      <w:tr w:rsidR="00330DEC" w14:paraId="6387CE2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74A2D9D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Come si trattano le materie senza corrispondenza diretta?</w:t>
            </w:r>
          </w:p>
        </w:tc>
        <w:tc>
          <w:tcPr>
            <w:tcW w:w="57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3C4E4BB" w14:textId="77777777" w:rsidR="00330DEC" w:rsidRDefault="00BD4DF4">
            <w:r>
              <w:rPr>
                <w:sz w:val="21"/>
                <w:szCs w:val="21"/>
              </w:rPr>
              <w:t>Si valorizzano come competenze trasversali (autonomia, interculturalità, lingua). Il verbale deve motivare la scelta.</w:t>
            </w:r>
          </w:p>
        </w:tc>
      </w:tr>
      <w:tr w:rsidR="00330DEC" w14:paraId="37AD1FE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FC5727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La firma del patto formativo era obbligatoria?</w:t>
            </w:r>
          </w:p>
        </w:tc>
        <w:tc>
          <w:tcPr>
            <w:tcW w:w="57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A85AB8" w14:textId="77777777" w:rsidR="00330DEC" w:rsidRDefault="00BD4DF4">
            <w:r>
              <w:rPr>
                <w:sz w:val="21"/>
                <w:szCs w:val="21"/>
              </w:rPr>
              <w:t xml:space="preserve">Non obbligatoria per legge, ma fortemente consigliata: tutela il </w:t>
            </w:r>
            <w:proofErr w:type="spellStart"/>
            <w:r>
              <w:rPr>
                <w:sz w:val="21"/>
                <w:szCs w:val="21"/>
              </w:rPr>
              <w:t>CdC</w:t>
            </w:r>
            <w:proofErr w:type="spellEnd"/>
            <w:r>
              <w:rPr>
                <w:sz w:val="21"/>
                <w:szCs w:val="21"/>
              </w:rPr>
              <w:t xml:space="preserve"> in caso di contestazioni al rientro.</w:t>
            </w:r>
          </w:p>
        </w:tc>
      </w:tr>
      <w:tr w:rsidR="00330DEC" w14:paraId="5F89904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ACEF2E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Il credito può essere attribuito nella fascia massima?</w:t>
            </w:r>
          </w:p>
        </w:tc>
        <w:tc>
          <w:tcPr>
            <w:tcW w:w="57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607588" w14:textId="77777777" w:rsidR="00330DEC" w:rsidRDefault="00BD4DF4">
            <w:r>
              <w:rPr>
                <w:sz w:val="21"/>
                <w:szCs w:val="21"/>
              </w:rPr>
              <w:t xml:space="preserve">Sì, se le evidenze lo giustificano. Il </w:t>
            </w:r>
            <w:proofErr w:type="spellStart"/>
            <w:r>
              <w:rPr>
                <w:sz w:val="21"/>
                <w:szCs w:val="21"/>
              </w:rPr>
              <w:t>CdC</w:t>
            </w:r>
            <w:proofErr w:type="spellEnd"/>
            <w:r>
              <w:rPr>
                <w:sz w:val="21"/>
                <w:szCs w:val="21"/>
              </w:rPr>
              <w:t xml:space="preserve"> ha piena autonomia nella fascia di oscillazione prevista dall'ordinamento.</w:t>
            </w:r>
          </w:p>
        </w:tc>
      </w:tr>
      <w:tr w:rsidR="00330DEC" w14:paraId="5AE039C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B703A79" w14:textId="77777777" w:rsidR="00330DEC" w:rsidRDefault="00BD4DF4">
            <w:r>
              <w:rPr>
                <w:b/>
                <w:bCs/>
                <w:color w:val="7F2F37"/>
                <w:sz w:val="21"/>
                <w:szCs w:val="21"/>
              </w:rPr>
              <w:t>Serve la traduzione giurata dei documenti esteri?</w:t>
            </w:r>
          </w:p>
        </w:tc>
        <w:tc>
          <w:tcPr>
            <w:tcW w:w="5760" w:type="dxa"/>
            <w:tcBorders>
              <w:top w:val="single" w:sz="1" w:space="0" w:color="D4B8BB"/>
              <w:left w:val="single" w:sz="1" w:space="0" w:color="D4B8BB"/>
              <w:bottom w:val="single" w:sz="1" w:space="0" w:color="D4B8BB"/>
              <w:right w:val="single" w:sz="1" w:space="0" w:color="D4B8BB"/>
            </w:tcBorders>
            <w:shd w:val="clear" w:color="auto" w:fill="FA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B800F85" w14:textId="77777777" w:rsidR="00330DEC" w:rsidRDefault="00BD4DF4">
            <w:r>
              <w:rPr>
                <w:sz w:val="21"/>
                <w:szCs w:val="21"/>
              </w:rPr>
              <w:t>Dipende dal regolamento interno dell'istituto. Alcuni DS la richiedono, altri accettano la traduzione non asseverata. Verificare internamente.</w:t>
            </w:r>
          </w:p>
        </w:tc>
      </w:tr>
    </w:tbl>
    <w:p w14:paraId="67168187" w14:textId="77777777" w:rsidR="00330DEC" w:rsidRDefault="00330DEC"/>
    <w:p w14:paraId="6574153F" w14:textId="77777777" w:rsidR="00330DEC" w:rsidRDefault="00BD4DF4">
      <w:pPr>
        <w:spacing w:before="40" w:after="40"/>
      </w:pPr>
      <w:r>
        <w:rPr>
          <w:i/>
          <w:iCs/>
          <w:color w:val="6B6B7A"/>
          <w:sz w:val="20"/>
          <w:szCs w:val="20"/>
        </w:rPr>
        <w:t xml:space="preserve">Per supporto tecnico: Viva International </w:t>
      </w:r>
      <w:proofErr w:type="gramStart"/>
      <w:r>
        <w:rPr>
          <w:i/>
          <w:iCs/>
          <w:color w:val="6B6B7A"/>
          <w:sz w:val="20"/>
          <w:szCs w:val="20"/>
        </w:rPr>
        <w:t>Srl  |</w:t>
      </w:r>
      <w:proofErr w:type="gramEnd"/>
      <w:r>
        <w:rPr>
          <w:i/>
          <w:iCs/>
          <w:color w:val="6B6B7A"/>
          <w:sz w:val="20"/>
          <w:szCs w:val="20"/>
        </w:rPr>
        <w:t xml:space="preserve">  Piazza Cinque Giornate 15, 20129 </w:t>
      </w:r>
      <w:proofErr w:type="gramStart"/>
      <w:r>
        <w:rPr>
          <w:i/>
          <w:iCs/>
          <w:color w:val="6B6B7A"/>
          <w:sz w:val="20"/>
          <w:szCs w:val="20"/>
        </w:rPr>
        <w:t>Milano  |</w:t>
      </w:r>
      <w:proofErr w:type="gramEnd"/>
      <w:r>
        <w:rPr>
          <w:i/>
          <w:iCs/>
          <w:color w:val="6B6B7A"/>
          <w:sz w:val="20"/>
          <w:szCs w:val="20"/>
        </w:rPr>
        <w:t xml:space="preserve">  +39 02 </w:t>
      </w:r>
      <w:proofErr w:type="gramStart"/>
      <w:r>
        <w:rPr>
          <w:i/>
          <w:iCs/>
          <w:color w:val="6B6B7A"/>
          <w:sz w:val="20"/>
          <w:szCs w:val="20"/>
        </w:rPr>
        <w:t>84104908  |</w:t>
      </w:r>
      <w:proofErr w:type="gramEnd"/>
      <w:r>
        <w:rPr>
          <w:i/>
          <w:iCs/>
          <w:color w:val="6B6B7A"/>
          <w:sz w:val="20"/>
          <w:szCs w:val="20"/>
        </w:rPr>
        <w:t xml:space="preserve">  </w:t>
      </w:r>
      <w:proofErr w:type="gramStart"/>
      <w:r>
        <w:rPr>
          <w:i/>
          <w:iCs/>
          <w:color w:val="6B6B7A"/>
          <w:sz w:val="20"/>
          <w:szCs w:val="20"/>
        </w:rPr>
        <w:t>info@vivalingue.com  |</w:t>
      </w:r>
      <w:proofErr w:type="gramEnd"/>
      <w:r>
        <w:rPr>
          <w:i/>
          <w:iCs/>
          <w:color w:val="6B6B7A"/>
          <w:sz w:val="20"/>
          <w:szCs w:val="20"/>
        </w:rPr>
        <w:t xml:space="preserve">  www.vivalingue.com</w:t>
      </w:r>
    </w:p>
    <w:sectPr w:rsidR="00330DEC">
      <w:headerReference w:type="default" r:id="rId8"/>
      <w:footerReference w:type="default" r:id="rId9"/>
      <w:headerReference w:type="first" r:id="rId10"/>
      <w:pgSz w:w="12240" w:h="15840"/>
      <w:pgMar w:top="1080" w:right="1080" w:bottom="1080" w:left="108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B358" w14:textId="77777777" w:rsidR="00BD4DF4" w:rsidRDefault="00BD4DF4">
      <w:r>
        <w:separator/>
      </w:r>
    </w:p>
  </w:endnote>
  <w:endnote w:type="continuationSeparator" w:id="0">
    <w:p w14:paraId="1C33807B" w14:textId="77777777" w:rsidR="00BD4DF4" w:rsidRDefault="00BD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1925" w14:textId="77777777" w:rsidR="00330DEC" w:rsidRDefault="00BD4DF4">
    <w:pPr>
      <w:pBdr>
        <w:top w:val="single" w:sz="6" w:space="4" w:color="7F2F37"/>
      </w:pBdr>
      <w:tabs>
        <w:tab w:val="right" w:pos="9026"/>
      </w:tabs>
      <w:spacing w:before="80"/>
    </w:pPr>
    <w:r>
      <w:rPr>
        <w:color w:val="6B6B7A"/>
        <w:sz w:val="17"/>
        <w:szCs w:val="17"/>
      </w:rPr>
      <w:t xml:space="preserve">Viva International </w:t>
    </w:r>
    <w:proofErr w:type="gramStart"/>
    <w:r>
      <w:rPr>
        <w:color w:val="6B6B7A"/>
        <w:sz w:val="17"/>
        <w:szCs w:val="17"/>
      </w:rPr>
      <w:t>Srl  |</w:t>
    </w:r>
    <w:proofErr w:type="gramEnd"/>
    <w:r>
      <w:rPr>
        <w:color w:val="6B6B7A"/>
        <w:sz w:val="17"/>
        <w:szCs w:val="17"/>
      </w:rPr>
      <w:t xml:space="preserve">  Piazza Cinque Giornate 15, 20129 Milano (Mi</w:t>
    </w:r>
    <w:proofErr w:type="gramStart"/>
    <w:r>
      <w:rPr>
        <w:color w:val="6B6B7A"/>
        <w:sz w:val="17"/>
        <w:szCs w:val="17"/>
      </w:rPr>
      <w:t>)  |</w:t>
    </w:r>
    <w:proofErr w:type="gramEnd"/>
    <w:r>
      <w:rPr>
        <w:color w:val="6B6B7A"/>
        <w:sz w:val="17"/>
        <w:szCs w:val="17"/>
      </w:rPr>
      <w:t xml:space="preserve">  +39 02 </w:t>
    </w:r>
    <w:proofErr w:type="gramStart"/>
    <w:r>
      <w:rPr>
        <w:color w:val="6B6B7A"/>
        <w:sz w:val="17"/>
        <w:szCs w:val="17"/>
      </w:rPr>
      <w:t>84104908  |</w:t>
    </w:r>
    <w:proofErr w:type="gramEnd"/>
    <w:r>
      <w:rPr>
        <w:color w:val="6B6B7A"/>
        <w:sz w:val="17"/>
        <w:szCs w:val="17"/>
      </w:rPr>
      <w:t xml:space="preserve">  www.vivalingue.com</w:t>
    </w:r>
    <w:r>
      <w:rPr>
        <w:sz w:val="17"/>
        <w:szCs w:val="17"/>
      </w:rPr>
      <w:tab/>
    </w:r>
    <w:r>
      <w:rPr>
        <w:color w:val="6B6B7A"/>
        <w:sz w:val="17"/>
        <w:szCs w:val="17"/>
      </w:rPr>
      <w:t xml:space="preserve">Pag. </w:t>
    </w:r>
    <w:r>
      <w:fldChar w:fldCharType="begin"/>
    </w:r>
    <w:r>
      <w:instrText>PAGE</w:instrText>
    </w:r>
    <w:r>
      <w:fldChar w:fldCharType="separate"/>
    </w:r>
    <w:r w:rsidR="001B251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558F" w14:textId="77777777" w:rsidR="00BD4DF4" w:rsidRDefault="00BD4DF4">
      <w:r>
        <w:separator/>
      </w:r>
    </w:p>
  </w:footnote>
  <w:footnote w:type="continuationSeparator" w:id="0">
    <w:p w14:paraId="0BEE0BDD" w14:textId="77777777" w:rsidR="00BD4DF4" w:rsidRDefault="00BD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273C" w14:textId="77777777" w:rsidR="00330DEC" w:rsidRDefault="00BD4DF4">
    <w:pPr>
      <w:pBdr>
        <w:bottom w:val="single" w:sz="6" w:space="4" w:color="7F2F37"/>
      </w:pBdr>
      <w:tabs>
        <w:tab w:val="right" w:pos="9026"/>
      </w:tabs>
      <w:spacing w:after="80"/>
    </w:pPr>
    <w:r>
      <w:rPr>
        <w:noProof/>
      </w:rPr>
      <w:drawing>
        <wp:inline distT="0" distB="0" distL="0" distR="0" wp14:anchorId="0CF00D1C" wp14:editId="7033AD08">
          <wp:extent cx="762000" cy="371475"/>
          <wp:effectExtent l="0" t="0" r="0" b="0"/>
          <wp:docPr id="561013180" name="Immagine 561013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b/>
        <w:bCs/>
        <w:color w:val="7F2F37"/>
        <w:sz w:val="18"/>
        <w:szCs w:val="18"/>
      </w:rPr>
      <w:t>Procedura di riconoscimento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1C8E" w14:textId="77777777" w:rsidR="00330DEC" w:rsidRDefault="00330D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7EF"/>
    <w:multiLevelType w:val="hybridMultilevel"/>
    <w:tmpl w:val="991662E4"/>
    <w:lvl w:ilvl="0" w:tplc="3ED605BE">
      <w:start w:val="1"/>
      <w:numFmt w:val="bullet"/>
      <w:lvlText w:val="•"/>
      <w:lvlJc w:val="left"/>
      <w:pPr>
        <w:ind w:left="640" w:hanging="320"/>
      </w:pPr>
    </w:lvl>
    <w:lvl w:ilvl="1" w:tplc="C38ECF62">
      <w:numFmt w:val="decimal"/>
      <w:lvlText w:val=""/>
      <w:lvlJc w:val="left"/>
    </w:lvl>
    <w:lvl w:ilvl="2" w:tplc="85081A9E">
      <w:numFmt w:val="decimal"/>
      <w:lvlText w:val=""/>
      <w:lvlJc w:val="left"/>
    </w:lvl>
    <w:lvl w:ilvl="3" w:tplc="91FC042C">
      <w:numFmt w:val="decimal"/>
      <w:lvlText w:val=""/>
      <w:lvlJc w:val="left"/>
    </w:lvl>
    <w:lvl w:ilvl="4" w:tplc="705C009C">
      <w:numFmt w:val="decimal"/>
      <w:lvlText w:val=""/>
      <w:lvlJc w:val="left"/>
    </w:lvl>
    <w:lvl w:ilvl="5" w:tplc="A788A9B6">
      <w:numFmt w:val="decimal"/>
      <w:lvlText w:val=""/>
      <w:lvlJc w:val="left"/>
    </w:lvl>
    <w:lvl w:ilvl="6" w:tplc="26BEB35A">
      <w:numFmt w:val="decimal"/>
      <w:lvlText w:val=""/>
      <w:lvlJc w:val="left"/>
    </w:lvl>
    <w:lvl w:ilvl="7" w:tplc="2418231E">
      <w:numFmt w:val="decimal"/>
      <w:lvlText w:val=""/>
      <w:lvlJc w:val="left"/>
    </w:lvl>
    <w:lvl w:ilvl="8" w:tplc="9DCC21DA">
      <w:numFmt w:val="decimal"/>
      <w:lvlText w:val=""/>
      <w:lvlJc w:val="left"/>
    </w:lvl>
  </w:abstractNum>
  <w:abstractNum w:abstractNumId="1" w15:restartNumberingAfterBreak="0">
    <w:nsid w:val="0D0E7D2E"/>
    <w:multiLevelType w:val="hybridMultilevel"/>
    <w:tmpl w:val="41FCC078"/>
    <w:lvl w:ilvl="0" w:tplc="4F4466E6">
      <w:start w:val="1"/>
      <w:numFmt w:val="bullet"/>
      <w:lvlText w:val="●"/>
      <w:lvlJc w:val="left"/>
      <w:pPr>
        <w:ind w:left="720" w:hanging="360"/>
      </w:pPr>
    </w:lvl>
    <w:lvl w:ilvl="1" w:tplc="08F60ECE">
      <w:start w:val="1"/>
      <w:numFmt w:val="bullet"/>
      <w:lvlText w:val="○"/>
      <w:lvlJc w:val="left"/>
      <w:pPr>
        <w:ind w:left="1440" w:hanging="360"/>
      </w:pPr>
    </w:lvl>
    <w:lvl w:ilvl="2" w:tplc="575E35E0">
      <w:start w:val="1"/>
      <w:numFmt w:val="bullet"/>
      <w:lvlText w:val="■"/>
      <w:lvlJc w:val="left"/>
      <w:pPr>
        <w:ind w:left="2160" w:hanging="360"/>
      </w:pPr>
    </w:lvl>
    <w:lvl w:ilvl="3" w:tplc="53F2C73C">
      <w:start w:val="1"/>
      <w:numFmt w:val="bullet"/>
      <w:lvlText w:val="●"/>
      <w:lvlJc w:val="left"/>
      <w:pPr>
        <w:ind w:left="2880" w:hanging="360"/>
      </w:pPr>
    </w:lvl>
    <w:lvl w:ilvl="4" w:tplc="DFCE93BC">
      <w:start w:val="1"/>
      <w:numFmt w:val="bullet"/>
      <w:lvlText w:val="○"/>
      <w:lvlJc w:val="left"/>
      <w:pPr>
        <w:ind w:left="3600" w:hanging="360"/>
      </w:pPr>
    </w:lvl>
    <w:lvl w:ilvl="5" w:tplc="12D25272">
      <w:start w:val="1"/>
      <w:numFmt w:val="bullet"/>
      <w:lvlText w:val="■"/>
      <w:lvlJc w:val="left"/>
      <w:pPr>
        <w:ind w:left="4320" w:hanging="360"/>
      </w:pPr>
    </w:lvl>
    <w:lvl w:ilvl="6" w:tplc="6BA4FD86">
      <w:start w:val="1"/>
      <w:numFmt w:val="bullet"/>
      <w:lvlText w:val="●"/>
      <w:lvlJc w:val="left"/>
      <w:pPr>
        <w:ind w:left="5040" w:hanging="360"/>
      </w:pPr>
    </w:lvl>
    <w:lvl w:ilvl="7" w:tplc="86C6CE4C">
      <w:start w:val="1"/>
      <w:numFmt w:val="bullet"/>
      <w:lvlText w:val="●"/>
      <w:lvlJc w:val="left"/>
      <w:pPr>
        <w:ind w:left="5760" w:hanging="360"/>
      </w:pPr>
    </w:lvl>
    <w:lvl w:ilvl="8" w:tplc="E0080E5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F87661E"/>
    <w:multiLevelType w:val="hybridMultilevel"/>
    <w:tmpl w:val="8F60F486"/>
    <w:lvl w:ilvl="0" w:tplc="48D80E76">
      <w:start w:val="1"/>
      <w:numFmt w:val="bullet"/>
      <w:lvlText w:val="☐"/>
      <w:lvlJc w:val="left"/>
      <w:pPr>
        <w:ind w:left="640" w:hanging="320"/>
      </w:pPr>
    </w:lvl>
    <w:lvl w:ilvl="1" w:tplc="3DD6A884">
      <w:numFmt w:val="decimal"/>
      <w:lvlText w:val=""/>
      <w:lvlJc w:val="left"/>
    </w:lvl>
    <w:lvl w:ilvl="2" w:tplc="3B1AE8A8">
      <w:numFmt w:val="decimal"/>
      <w:lvlText w:val=""/>
      <w:lvlJc w:val="left"/>
    </w:lvl>
    <w:lvl w:ilvl="3" w:tplc="3A0432CC">
      <w:numFmt w:val="decimal"/>
      <w:lvlText w:val=""/>
      <w:lvlJc w:val="left"/>
    </w:lvl>
    <w:lvl w:ilvl="4" w:tplc="2692FCE4">
      <w:numFmt w:val="decimal"/>
      <w:lvlText w:val=""/>
      <w:lvlJc w:val="left"/>
    </w:lvl>
    <w:lvl w:ilvl="5" w:tplc="665C6254">
      <w:numFmt w:val="decimal"/>
      <w:lvlText w:val=""/>
      <w:lvlJc w:val="left"/>
    </w:lvl>
    <w:lvl w:ilvl="6" w:tplc="87FA12B2">
      <w:numFmt w:val="decimal"/>
      <w:lvlText w:val=""/>
      <w:lvlJc w:val="left"/>
    </w:lvl>
    <w:lvl w:ilvl="7" w:tplc="7BCA5F0E">
      <w:numFmt w:val="decimal"/>
      <w:lvlText w:val=""/>
      <w:lvlJc w:val="left"/>
    </w:lvl>
    <w:lvl w:ilvl="8" w:tplc="0922C5A4">
      <w:numFmt w:val="decimal"/>
      <w:lvlText w:val=""/>
      <w:lvlJc w:val="left"/>
    </w:lvl>
  </w:abstractNum>
  <w:abstractNum w:abstractNumId="3" w15:restartNumberingAfterBreak="0">
    <w:nsid w:val="4DD53A43"/>
    <w:multiLevelType w:val="hybridMultilevel"/>
    <w:tmpl w:val="AC92EA02"/>
    <w:lvl w:ilvl="0" w:tplc="D270B430">
      <w:start w:val="1"/>
      <w:numFmt w:val="decimal"/>
      <w:lvlText w:val="%1."/>
      <w:lvlJc w:val="left"/>
      <w:pPr>
        <w:ind w:left="720" w:hanging="360"/>
      </w:pPr>
    </w:lvl>
    <w:lvl w:ilvl="1" w:tplc="2480BA1C">
      <w:numFmt w:val="decimal"/>
      <w:lvlText w:val=""/>
      <w:lvlJc w:val="left"/>
    </w:lvl>
    <w:lvl w:ilvl="2" w:tplc="624204DA">
      <w:numFmt w:val="decimal"/>
      <w:lvlText w:val=""/>
      <w:lvlJc w:val="left"/>
    </w:lvl>
    <w:lvl w:ilvl="3" w:tplc="88EEB2DE">
      <w:numFmt w:val="decimal"/>
      <w:lvlText w:val=""/>
      <w:lvlJc w:val="left"/>
    </w:lvl>
    <w:lvl w:ilvl="4" w:tplc="5DC82210">
      <w:numFmt w:val="decimal"/>
      <w:lvlText w:val=""/>
      <w:lvlJc w:val="left"/>
    </w:lvl>
    <w:lvl w:ilvl="5" w:tplc="3A9A7CE2">
      <w:numFmt w:val="decimal"/>
      <w:lvlText w:val=""/>
      <w:lvlJc w:val="left"/>
    </w:lvl>
    <w:lvl w:ilvl="6" w:tplc="53DC78E2">
      <w:numFmt w:val="decimal"/>
      <w:lvlText w:val=""/>
      <w:lvlJc w:val="left"/>
    </w:lvl>
    <w:lvl w:ilvl="7" w:tplc="FAD69874">
      <w:numFmt w:val="decimal"/>
      <w:lvlText w:val=""/>
      <w:lvlJc w:val="left"/>
    </w:lvl>
    <w:lvl w:ilvl="8" w:tplc="13200F54">
      <w:numFmt w:val="decimal"/>
      <w:lvlText w:val=""/>
      <w:lvlJc w:val="left"/>
    </w:lvl>
  </w:abstractNum>
  <w:num w:numId="1" w16cid:durableId="21250724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EC"/>
    <w:rsid w:val="001B2510"/>
    <w:rsid w:val="00330DEC"/>
    <w:rsid w:val="00BD4DF4"/>
    <w:rsid w:val="00E8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6165E"/>
  <w15:docId w15:val="{1C08339B-4963-4E25-858C-31EAE66A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it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360" w:after="200"/>
      <w:outlineLvl w:val="0"/>
    </w:pPr>
    <w:rPr>
      <w:b/>
      <w:bCs/>
      <w:color w:val="7F2F37"/>
      <w:sz w:val="36"/>
      <w:szCs w:val="36"/>
    </w:rPr>
  </w:style>
  <w:style w:type="paragraph" w:styleId="Titolo2">
    <w:name w:val="heading 2"/>
    <w:uiPriority w:val="9"/>
    <w:unhideWhenUsed/>
    <w:qFormat/>
    <w:pPr>
      <w:spacing w:before="280" w:after="140"/>
      <w:outlineLvl w:val="1"/>
    </w:pPr>
    <w:rPr>
      <w:b/>
      <w:bCs/>
      <w:color w:val="5C2D35"/>
      <w:sz w:val="28"/>
      <w:szCs w:val="28"/>
    </w:rPr>
  </w:style>
  <w:style w:type="paragraph" w:styleId="Titolo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7F2F37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Barbieri</cp:lastModifiedBy>
  <cp:revision>2</cp:revision>
  <dcterms:created xsi:type="dcterms:W3CDTF">2026-05-24T16:37:00Z</dcterms:created>
  <dcterms:modified xsi:type="dcterms:W3CDTF">2026-05-24T16:37:00Z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773f6d47-f4b7-42d1-9008-7920b1c0cd5e</vt:lpwstr>
  </property>
</Properties>
</file>